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C0" w:rsidRPr="00CB5CC0" w:rsidRDefault="00CB5CC0" w:rsidP="00CB5CC0">
      <w:pPr>
        <w:widowControl w:val="0"/>
        <w:autoSpaceDE w:val="0"/>
        <w:autoSpaceDN w:val="0"/>
        <w:spacing w:before="360" w:after="120" w:line="240" w:lineRule="auto"/>
        <w:ind w:left="113"/>
        <w:jc w:val="center"/>
        <w:outlineLvl w:val="0"/>
        <w:rPr>
          <w:rFonts w:ascii="Arial" w:eastAsia="Arial" w:hAnsi="Arial" w:cs="Arial"/>
          <w:b/>
          <w:bCs/>
          <w:szCs w:val="24"/>
        </w:rPr>
      </w:pPr>
      <w:bookmarkStart w:id="0" w:name="_Toc509249736"/>
      <w:r w:rsidRPr="00CB5CC0">
        <w:rPr>
          <w:rFonts w:ascii="Arial" w:eastAsia="Arial" w:hAnsi="Arial" w:cs="Arial"/>
          <w:b/>
          <w:bCs/>
          <w:szCs w:val="24"/>
        </w:rPr>
        <w:t>Anlage 1: Studienplan für den Fernstudienkurs "Qualitätssicherung B"</w:t>
      </w:r>
      <w:bookmarkEnd w:id="0"/>
    </w:p>
    <w:p w:rsidR="00CB5CC0" w:rsidRPr="00CB5CC0" w:rsidRDefault="00CB5CC0" w:rsidP="00CB5CC0">
      <w:pPr>
        <w:widowControl w:val="0"/>
        <w:tabs>
          <w:tab w:val="right" w:pos="8506"/>
        </w:tabs>
        <w:autoSpaceDE w:val="0"/>
        <w:autoSpaceDN w:val="0"/>
        <w:spacing w:after="0" w:line="312" w:lineRule="atLeast"/>
        <w:jc w:val="both"/>
        <w:rPr>
          <w:rFonts w:ascii="Arial" w:eastAsia="Arial" w:hAnsi="Arial" w:cs="Arial"/>
        </w:rPr>
      </w:pPr>
    </w:p>
    <w:tbl>
      <w:tblPr>
        <w:tblW w:w="9426" w:type="dxa"/>
        <w:tblLayout w:type="fixed"/>
        <w:tblCellMar>
          <w:left w:w="70" w:type="dxa"/>
          <w:right w:w="70" w:type="dxa"/>
        </w:tblCellMar>
        <w:tblLook w:val="0000" w:firstRow="0" w:lastRow="0" w:firstColumn="0" w:lastColumn="0" w:noHBand="0" w:noVBand="0"/>
      </w:tblPr>
      <w:tblGrid>
        <w:gridCol w:w="354"/>
        <w:gridCol w:w="850"/>
        <w:gridCol w:w="2977"/>
        <w:gridCol w:w="2126"/>
        <w:gridCol w:w="1134"/>
        <w:gridCol w:w="1985"/>
      </w:tblGrid>
      <w:tr w:rsidR="00CB5CC0" w:rsidRPr="00CB5CC0" w:rsidTr="0070579B">
        <w:trPr>
          <w:cantSplit/>
          <w:trHeight w:val="355"/>
        </w:trPr>
        <w:tc>
          <w:tcPr>
            <w:tcW w:w="354" w:type="dxa"/>
            <w:tcBorders>
              <w:top w:val="single" w:sz="6" w:space="0" w:color="auto"/>
              <w:left w:val="single" w:sz="6" w:space="0" w:color="auto"/>
              <w:bottom w:val="single" w:sz="12" w:space="0" w:color="auto"/>
              <w:right w:val="single" w:sz="6" w:space="0" w:color="auto"/>
            </w:tcBorders>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b/>
                <w:sz w:val="20"/>
                <w:szCs w:val="20"/>
              </w:rPr>
            </w:pPr>
          </w:p>
        </w:tc>
        <w:tc>
          <w:tcPr>
            <w:tcW w:w="850" w:type="dxa"/>
            <w:tcBorders>
              <w:top w:val="single" w:sz="6" w:space="0" w:color="auto"/>
              <w:left w:val="single" w:sz="6" w:space="0" w:color="auto"/>
              <w:bottom w:val="single" w:sz="12" w:space="0" w:color="auto"/>
              <w:right w:val="single" w:sz="6" w:space="0" w:color="auto"/>
            </w:tcBorders>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b/>
                <w:sz w:val="20"/>
              </w:rPr>
            </w:pPr>
            <w:proofErr w:type="spellStart"/>
            <w:r w:rsidRPr="00CB5CC0">
              <w:rPr>
                <w:rFonts w:ascii="Arial" w:eastAsia="Arial" w:hAnsi="Arial" w:cs="Arial"/>
                <w:b/>
                <w:sz w:val="20"/>
              </w:rPr>
              <w:t>Kurs</w:t>
            </w:r>
            <w:r w:rsidRPr="00CB5CC0">
              <w:rPr>
                <w:rFonts w:ascii="Arial" w:eastAsia="Arial" w:hAnsi="Arial" w:cs="Arial"/>
                <w:b/>
                <w:sz w:val="20"/>
              </w:rPr>
              <w:softHyphen/>
              <w:t>einheit</w:t>
            </w:r>
            <w:proofErr w:type="spellEnd"/>
          </w:p>
        </w:tc>
        <w:tc>
          <w:tcPr>
            <w:tcW w:w="2977" w:type="dxa"/>
            <w:tcBorders>
              <w:top w:val="single" w:sz="6" w:space="0" w:color="auto"/>
              <w:left w:val="single" w:sz="6" w:space="0" w:color="auto"/>
              <w:bottom w:val="single" w:sz="12" w:space="0" w:color="auto"/>
              <w:right w:val="single" w:sz="6" w:space="0" w:color="auto"/>
            </w:tcBorders>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b/>
                <w:sz w:val="20"/>
              </w:rPr>
            </w:pPr>
            <w:r w:rsidRPr="00CB5CC0">
              <w:rPr>
                <w:rFonts w:ascii="Arial" w:eastAsia="Arial" w:hAnsi="Arial" w:cs="Arial"/>
                <w:b/>
                <w:sz w:val="20"/>
                <w:szCs w:val="20"/>
              </w:rPr>
              <w:t>Fach</w:t>
            </w:r>
          </w:p>
        </w:tc>
        <w:tc>
          <w:tcPr>
            <w:tcW w:w="2126" w:type="dxa"/>
            <w:tcBorders>
              <w:top w:val="single" w:sz="6" w:space="0" w:color="auto"/>
              <w:left w:val="single" w:sz="6" w:space="0" w:color="auto"/>
              <w:bottom w:val="single" w:sz="12"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b/>
                <w:sz w:val="20"/>
              </w:rPr>
            </w:pPr>
            <w:r w:rsidRPr="00CB5CC0">
              <w:rPr>
                <w:rFonts w:ascii="Arial" w:eastAsia="Arial" w:hAnsi="Arial" w:cs="Arial"/>
                <w:b/>
                <w:sz w:val="20"/>
              </w:rPr>
              <w:t>Art der Lehr</w:t>
            </w:r>
            <w:r w:rsidRPr="00CB5CC0">
              <w:rPr>
                <w:rFonts w:ascii="Arial" w:eastAsia="Arial" w:hAnsi="Arial" w:cs="Arial"/>
                <w:b/>
                <w:sz w:val="20"/>
              </w:rPr>
              <w:softHyphen/>
              <w:t>veranstaltung</w:t>
            </w:r>
          </w:p>
        </w:tc>
        <w:tc>
          <w:tcPr>
            <w:tcW w:w="1134" w:type="dxa"/>
            <w:tcBorders>
              <w:top w:val="single" w:sz="6" w:space="0" w:color="auto"/>
              <w:left w:val="single" w:sz="6" w:space="0" w:color="auto"/>
              <w:bottom w:val="single" w:sz="12"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b/>
                <w:sz w:val="20"/>
              </w:rPr>
            </w:pPr>
            <w:proofErr w:type="spellStart"/>
            <w:r w:rsidRPr="00CB5CC0">
              <w:rPr>
                <w:rFonts w:ascii="Arial" w:eastAsia="Arial" w:hAnsi="Arial" w:cs="Arial"/>
                <w:b/>
                <w:sz w:val="20"/>
              </w:rPr>
              <w:t>Leistungs</w:t>
            </w:r>
            <w:r w:rsidRPr="00CB5CC0">
              <w:rPr>
                <w:rFonts w:ascii="Arial" w:eastAsia="Arial" w:hAnsi="Arial" w:cs="Arial"/>
                <w:b/>
                <w:sz w:val="20"/>
              </w:rPr>
              <w:softHyphen/>
              <w:t>nachweis</w:t>
            </w:r>
            <w:proofErr w:type="spellEnd"/>
          </w:p>
        </w:tc>
        <w:tc>
          <w:tcPr>
            <w:tcW w:w="1985" w:type="dxa"/>
            <w:tcBorders>
              <w:top w:val="single" w:sz="6" w:space="0" w:color="auto"/>
              <w:left w:val="single" w:sz="6" w:space="0" w:color="auto"/>
              <w:bottom w:val="single" w:sz="12"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b/>
                <w:sz w:val="20"/>
              </w:rPr>
            </w:pPr>
            <w:r w:rsidRPr="00CB5CC0">
              <w:rPr>
                <w:rFonts w:ascii="Arial" w:eastAsia="Arial" w:hAnsi="Arial" w:cs="Arial"/>
                <w:b/>
                <w:sz w:val="20"/>
              </w:rPr>
              <w:t>Stundenumfang in Unterrichtsstunden</w:t>
            </w:r>
          </w:p>
        </w:tc>
      </w:tr>
      <w:tr w:rsidR="00CB5CC0" w:rsidRPr="00CB5CC0" w:rsidTr="0070579B">
        <w:trPr>
          <w:cantSplit/>
          <w:trHeight w:val="454"/>
        </w:trPr>
        <w:tc>
          <w:tcPr>
            <w:tcW w:w="354" w:type="dxa"/>
            <w:vMerge w:val="restart"/>
            <w:tcBorders>
              <w:top w:val="single" w:sz="12" w:space="0" w:color="auto"/>
              <w:left w:val="single" w:sz="6" w:space="0" w:color="auto"/>
              <w:right w:val="single" w:sz="6" w:space="0" w:color="auto"/>
            </w:tcBorders>
            <w:textDirection w:val="btLr"/>
            <w:vAlign w:val="center"/>
          </w:tcPr>
          <w:p w:rsidR="00CB5CC0" w:rsidRPr="00CB5CC0" w:rsidRDefault="00CB5CC0" w:rsidP="00CB5CC0">
            <w:pPr>
              <w:widowControl w:val="0"/>
              <w:autoSpaceDE w:val="0"/>
              <w:autoSpaceDN w:val="0"/>
              <w:spacing w:before="40" w:afterLines="40" w:after="96" w:line="240" w:lineRule="auto"/>
              <w:ind w:left="113" w:right="113"/>
              <w:contextualSpacing/>
              <w:jc w:val="center"/>
              <w:rPr>
                <w:rFonts w:ascii="Arial" w:eastAsia="Arial" w:hAnsi="Arial" w:cs="Arial"/>
                <w:sz w:val="20"/>
              </w:rPr>
            </w:pPr>
            <w:r w:rsidRPr="00CB5CC0">
              <w:rPr>
                <w:rFonts w:ascii="Arial" w:eastAsia="Arial" w:hAnsi="Arial" w:cs="Arial"/>
                <w:sz w:val="20"/>
              </w:rPr>
              <w:t>1. Semester</w:t>
            </w:r>
          </w:p>
        </w:tc>
        <w:tc>
          <w:tcPr>
            <w:tcW w:w="850" w:type="dxa"/>
            <w:tcBorders>
              <w:top w:val="single" w:sz="12" w:space="0" w:color="auto"/>
              <w:left w:val="single" w:sz="6" w:space="0" w:color="auto"/>
              <w:bottom w:val="single" w:sz="4"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1</w:t>
            </w:r>
          </w:p>
        </w:tc>
        <w:tc>
          <w:tcPr>
            <w:tcW w:w="2977" w:type="dxa"/>
            <w:tcBorders>
              <w:top w:val="single" w:sz="12"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rPr>
                <w:rFonts w:ascii="Arial" w:eastAsia="Arial" w:hAnsi="Arial" w:cs="Arial"/>
                <w:b/>
                <w:sz w:val="20"/>
              </w:rPr>
            </w:pPr>
            <w:r w:rsidRPr="00CB5CC0">
              <w:rPr>
                <w:rFonts w:ascii="Arial" w:eastAsia="Arial" w:hAnsi="Arial" w:cs="Arial"/>
                <w:b/>
                <w:sz w:val="20"/>
              </w:rPr>
              <w:t>Grundlagen, qualitätsbezogene Kosten</w:t>
            </w:r>
            <w:r w:rsidRPr="00CB5CC0">
              <w:rPr>
                <w:rFonts w:ascii="Arial" w:eastAsia="Arial" w:hAnsi="Arial" w:cs="Arial"/>
                <w:b/>
                <w:sz w:val="20"/>
              </w:rPr>
              <w:br/>
              <w:t>und Werkzeuge des QM</w:t>
            </w:r>
          </w:p>
          <w:p w:rsidR="00CB5CC0" w:rsidRPr="00CB5CC0" w:rsidRDefault="00CB5CC0" w:rsidP="00CB5CC0">
            <w:pPr>
              <w:widowControl w:val="0"/>
              <w:autoSpaceDE w:val="0"/>
              <w:autoSpaceDN w:val="0"/>
              <w:spacing w:before="40" w:afterLines="40" w:after="96" w:line="240" w:lineRule="auto"/>
              <w:contextualSpacing/>
              <w:rPr>
                <w:rFonts w:ascii="Arial" w:eastAsia="Arial" w:hAnsi="Arial" w:cs="Arial"/>
                <w:sz w:val="20"/>
              </w:rPr>
            </w:pPr>
          </w:p>
        </w:tc>
        <w:tc>
          <w:tcPr>
            <w:tcW w:w="2126" w:type="dxa"/>
            <w:tcBorders>
              <w:top w:val="single" w:sz="12"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KE     P</w:t>
            </w:r>
          </w:p>
        </w:tc>
        <w:tc>
          <w:tcPr>
            <w:tcW w:w="1134" w:type="dxa"/>
            <w:tcBorders>
              <w:top w:val="single" w:sz="12"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EA</w:t>
            </w:r>
          </w:p>
        </w:tc>
        <w:tc>
          <w:tcPr>
            <w:tcW w:w="1985" w:type="dxa"/>
            <w:vMerge w:val="restart"/>
            <w:tcBorders>
              <w:top w:val="single" w:sz="12" w:space="0" w:color="auto"/>
              <w:left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150*</w:t>
            </w:r>
          </w:p>
        </w:tc>
      </w:tr>
      <w:tr w:rsidR="00CB5CC0" w:rsidRPr="00CB5CC0" w:rsidTr="0070579B">
        <w:trPr>
          <w:cantSplit/>
          <w:trHeight w:val="454"/>
        </w:trPr>
        <w:tc>
          <w:tcPr>
            <w:tcW w:w="354" w:type="dxa"/>
            <w:vMerge/>
            <w:tcBorders>
              <w:left w:val="single" w:sz="6" w:space="0" w:color="auto"/>
              <w:bottom w:val="single" w:sz="12" w:space="0" w:color="auto"/>
              <w:right w:val="single" w:sz="6" w:space="0" w:color="auto"/>
            </w:tcBorders>
            <w:textDirection w:val="btLr"/>
          </w:tcPr>
          <w:p w:rsidR="00CB5CC0" w:rsidRPr="00CB5CC0" w:rsidRDefault="00CB5CC0" w:rsidP="00CB5CC0">
            <w:pPr>
              <w:widowControl w:val="0"/>
              <w:autoSpaceDE w:val="0"/>
              <w:autoSpaceDN w:val="0"/>
              <w:spacing w:before="40" w:afterLines="40" w:after="96" w:line="240" w:lineRule="auto"/>
              <w:ind w:left="113" w:right="113"/>
              <w:contextualSpacing/>
              <w:jc w:val="center"/>
              <w:rPr>
                <w:rFonts w:ascii="Arial" w:eastAsia="Arial" w:hAnsi="Arial" w:cs="Arial"/>
                <w:sz w:val="20"/>
              </w:rPr>
            </w:pPr>
          </w:p>
        </w:tc>
        <w:tc>
          <w:tcPr>
            <w:tcW w:w="850" w:type="dxa"/>
            <w:tcBorders>
              <w:top w:val="single" w:sz="4"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2</w:t>
            </w:r>
          </w:p>
        </w:tc>
        <w:tc>
          <w:tcPr>
            <w:tcW w:w="2977" w:type="dxa"/>
            <w:tcBorders>
              <w:top w:val="single" w:sz="6" w:space="0" w:color="auto"/>
              <w:left w:val="single" w:sz="6" w:space="0" w:color="auto"/>
              <w:bottom w:val="single" w:sz="6" w:space="0" w:color="auto"/>
              <w:right w:val="single" w:sz="6" w:space="0" w:color="auto"/>
            </w:tcBorders>
            <w:vAlign w:val="center"/>
          </w:tcPr>
          <w:p w:rsidR="00CB5CC0" w:rsidRPr="00CB5CC0" w:rsidRDefault="00605ED8" w:rsidP="009B2177">
            <w:pPr>
              <w:widowControl w:val="0"/>
              <w:autoSpaceDE w:val="0"/>
              <w:autoSpaceDN w:val="0"/>
              <w:spacing w:before="40" w:afterLines="40" w:after="96" w:line="240" w:lineRule="auto"/>
              <w:contextualSpacing/>
              <w:rPr>
                <w:rFonts w:ascii="Arial" w:eastAsia="Arial" w:hAnsi="Arial" w:cs="Arial"/>
                <w:b/>
                <w:sz w:val="20"/>
              </w:rPr>
            </w:pPr>
            <w:r w:rsidRPr="00605ED8">
              <w:rPr>
                <w:rFonts w:ascii="Arial" w:eastAsia="Arial" w:hAnsi="Arial" w:cs="Arial"/>
                <w:b/>
                <w:sz w:val="20"/>
              </w:rPr>
              <w:t>Normen</w:t>
            </w:r>
            <w:r w:rsidR="009B2177">
              <w:rPr>
                <w:rFonts w:ascii="Arial" w:eastAsia="Arial" w:hAnsi="Arial" w:cs="Arial"/>
                <w:b/>
                <w:sz w:val="20"/>
              </w:rPr>
              <w:t>,</w:t>
            </w:r>
            <w:r w:rsidRPr="00605ED8">
              <w:rPr>
                <w:rFonts w:ascii="Arial" w:eastAsia="Arial" w:hAnsi="Arial" w:cs="Arial"/>
                <w:b/>
                <w:sz w:val="20"/>
              </w:rPr>
              <w:t xml:space="preserve"> Management- Systeme</w:t>
            </w:r>
            <w:r w:rsidR="009B2177" w:rsidRPr="00605ED8">
              <w:rPr>
                <w:rFonts w:ascii="Arial" w:eastAsia="Arial" w:hAnsi="Arial" w:cs="Arial"/>
                <w:b/>
                <w:sz w:val="20"/>
              </w:rPr>
              <w:t xml:space="preserve"> und</w:t>
            </w:r>
            <w:r w:rsidR="009B2177">
              <w:rPr>
                <w:rFonts w:ascii="Arial" w:eastAsia="Arial" w:hAnsi="Arial" w:cs="Arial"/>
                <w:b/>
                <w:sz w:val="20"/>
              </w:rPr>
              <w:t xml:space="preserve"> Audit</w:t>
            </w:r>
          </w:p>
        </w:tc>
        <w:tc>
          <w:tcPr>
            <w:tcW w:w="2126"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KE     P</w:t>
            </w:r>
          </w:p>
        </w:tc>
        <w:tc>
          <w:tcPr>
            <w:tcW w:w="1134"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EA</w:t>
            </w:r>
          </w:p>
        </w:tc>
        <w:tc>
          <w:tcPr>
            <w:tcW w:w="1985" w:type="dxa"/>
            <w:vMerge/>
            <w:tcBorders>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p>
        </w:tc>
      </w:tr>
      <w:tr w:rsidR="00CB5CC0" w:rsidRPr="00CB5CC0" w:rsidTr="0070579B">
        <w:trPr>
          <w:cantSplit/>
          <w:trHeight w:val="454"/>
        </w:trPr>
        <w:tc>
          <w:tcPr>
            <w:tcW w:w="354" w:type="dxa"/>
            <w:vMerge/>
            <w:tcBorders>
              <w:left w:val="single" w:sz="6" w:space="0" w:color="auto"/>
              <w:bottom w:val="single" w:sz="12" w:space="0" w:color="auto"/>
              <w:right w:val="single" w:sz="6" w:space="0" w:color="auto"/>
            </w:tcBorders>
            <w:textDirection w:val="btLr"/>
          </w:tcPr>
          <w:p w:rsidR="00CB5CC0" w:rsidRPr="00CB5CC0" w:rsidRDefault="00CB5CC0" w:rsidP="00CB5CC0">
            <w:pPr>
              <w:widowControl w:val="0"/>
              <w:autoSpaceDE w:val="0"/>
              <w:autoSpaceDN w:val="0"/>
              <w:spacing w:before="40" w:afterLines="40" w:after="96" w:line="240" w:lineRule="auto"/>
              <w:ind w:left="113" w:right="113"/>
              <w:contextualSpacing/>
              <w:jc w:val="center"/>
              <w:rPr>
                <w:rFonts w:ascii="Arial" w:eastAsia="Arial" w:hAnsi="Arial" w:cs="Arial"/>
                <w:sz w:val="20"/>
              </w:rPr>
            </w:pPr>
          </w:p>
        </w:tc>
        <w:tc>
          <w:tcPr>
            <w:tcW w:w="850" w:type="dxa"/>
            <w:tcBorders>
              <w:left w:val="single" w:sz="6" w:space="0" w:color="auto"/>
              <w:bottom w:val="single" w:sz="12" w:space="0" w:color="auto"/>
              <w:right w:val="single" w:sz="6" w:space="0" w:color="auto"/>
            </w:tcBorders>
            <w:shd w:val="clear" w:color="auto" w:fill="BFBFBF"/>
            <w:vAlign w:val="center"/>
          </w:tcPr>
          <w:p w:rsidR="00CB5CC0" w:rsidRPr="00CB5CC0" w:rsidDel="004123AD" w:rsidRDefault="00CB5CC0" w:rsidP="00CB5CC0">
            <w:pPr>
              <w:widowControl w:val="0"/>
              <w:autoSpaceDE w:val="0"/>
              <w:autoSpaceDN w:val="0"/>
              <w:spacing w:before="40" w:afterLines="40" w:after="96" w:line="240" w:lineRule="auto"/>
              <w:ind w:left="497"/>
              <w:contextualSpacing/>
              <w:jc w:val="center"/>
              <w:rPr>
                <w:rFonts w:ascii="Arial" w:eastAsia="Arial" w:hAnsi="Arial" w:cs="Arial"/>
                <w:sz w:val="20"/>
              </w:rPr>
            </w:pPr>
          </w:p>
        </w:tc>
        <w:tc>
          <w:tcPr>
            <w:tcW w:w="2977"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ind w:left="497"/>
              <w:contextualSpacing/>
              <w:rPr>
                <w:rFonts w:ascii="Arial" w:eastAsia="Arial" w:hAnsi="Arial" w:cs="Arial"/>
                <w:sz w:val="20"/>
              </w:rPr>
            </w:pPr>
          </w:p>
        </w:tc>
        <w:tc>
          <w:tcPr>
            <w:tcW w:w="2126"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Präsenzseminar</w:t>
            </w:r>
          </w:p>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Schriftliche Prüfungen</w:t>
            </w:r>
          </w:p>
        </w:tc>
        <w:tc>
          <w:tcPr>
            <w:tcW w:w="1134"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AP</w:t>
            </w:r>
          </w:p>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proofErr w:type="spellStart"/>
            <w:r w:rsidRPr="00CB5CC0">
              <w:rPr>
                <w:rFonts w:ascii="Arial" w:eastAsia="Arial" w:hAnsi="Arial" w:cs="Arial"/>
                <w:sz w:val="20"/>
              </w:rPr>
              <w:t>Pr</w:t>
            </w:r>
            <w:proofErr w:type="spellEnd"/>
          </w:p>
        </w:tc>
        <w:tc>
          <w:tcPr>
            <w:tcW w:w="1985"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16</w:t>
            </w:r>
          </w:p>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4</w:t>
            </w:r>
          </w:p>
        </w:tc>
      </w:tr>
      <w:tr w:rsidR="00CB5CC0" w:rsidRPr="00CB5CC0" w:rsidTr="0070579B">
        <w:trPr>
          <w:cantSplit/>
          <w:trHeight w:val="454"/>
        </w:trPr>
        <w:tc>
          <w:tcPr>
            <w:tcW w:w="354" w:type="dxa"/>
            <w:vMerge w:val="restart"/>
            <w:tcBorders>
              <w:top w:val="single" w:sz="12" w:space="0" w:color="auto"/>
              <w:left w:val="single" w:sz="6" w:space="0" w:color="auto"/>
              <w:right w:val="single" w:sz="6" w:space="0" w:color="auto"/>
            </w:tcBorders>
            <w:textDirection w:val="btLr"/>
            <w:vAlign w:val="center"/>
          </w:tcPr>
          <w:p w:rsidR="00CB5CC0" w:rsidRPr="00CB5CC0" w:rsidRDefault="00CB5CC0" w:rsidP="00CB5CC0">
            <w:pPr>
              <w:widowControl w:val="0"/>
              <w:autoSpaceDE w:val="0"/>
              <w:autoSpaceDN w:val="0"/>
              <w:spacing w:before="40" w:afterLines="40" w:after="96" w:line="240" w:lineRule="auto"/>
              <w:ind w:left="113" w:right="113"/>
              <w:contextualSpacing/>
              <w:jc w:val="center"/>
              <w:rPr>
                <w:rFonts w:ascii="Arial" w:eastAsia="Arial" w:hAnsi="Arial" w:cs="Arial"/>
                <w:sz w:val="20"/>
              </w:rPr>
            </w:pPr>
            <w:r w:rsidRPr="00CB5CC0">
              <w:rPr>
                <w:rFonts w:ascii="Arial" w:eastAsia="Arial" w:hAnsi="Arial" w:cs="Arial"/>
                <w:sz w:val="20"/>
              </w:rPr>
              <w:t>2. Semester</w:t>
            </w:r>
          </w:p>
        </w:tc>
        <w:tc>
          <w:tcPr>
            <w:tcW w:w="850" w:type="dxa"/>
            <w:tcBorders>
              <w:top w:val="single" w:sz="12" w:space="0" w:color="auto"/>
              <w:left w:val="single" w:sz="6" w:space="0" w:color="auto"/>
              <w:bottom w:val="single" w:sz="4"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3</w:t>
            </w:r>
          </w:p>
        </w:tc>
        <w:tc>
          <w:tcPr>
            <w:tcW w:w="2977" w:type="dxa"/>
            <w:tcBorders>
              <w:top w:val="single" w:sz="12" w:space="0" w:color="auto"/>
              <w:left w:val="single" w:sz="6" w:space="0" w:color="auto"/>
              <w:bottom w:val="single" w:sz="6" w:space="0" w:color="auto"/>
              <w:right w:val="single" w:sz="6" w:space="0" w:color="auto"/>
            </w:tcBorders>
            <w:vAlign w:val="center"/>
          </w:tcPr>
          <w:p w:rsidR="00CB5CC0" w:rsidRPr="002C4741" w:rsidRDefault="00605ED8" w:rsidP="002C4741">
            <w:pPr>
              <w:widowControl w:val="0"/>
              <w:autoSpaceDE w:val="0"/>
              <w:autoSpaceDN w:val="0"/>
              <w:spacing w:before="40" w:afterLines="40" w:after="96" w:line="240" w:lineRule="auto"/>
              <w:contextualSpacing/>
              <w:rPr>
                <w:rFonts w:ascii="Arial" w:eastAsia="Arial" w:hAnsi="Arial" w:cs="Arial"/>
                <w:b/>
                <w:sz w:val="20"/>
              </w:rPr>
            </w:pPr>
            <w:r w:rsidRPr="002C4741">
              <w:rPr>
                <w:rFonts w:ascii="Arial" w:eastAsia="Arial" w:hAnsi="Arial" w:cs="Arial"/>
                <w:b/>
                <w:sz w:val="20"/>
              </w:rPr>
              <w:t>Führungskompetenzen</w:t>
            </w:r>
            <w:r w:rsidR="00507F84" w:rsidRPr="002C4741">
              <w:rPr>
                <w:rFonts w:ascii="Arial" w:eastAsia="Arial" w:hAnsi="Arial" w:cs="Arial"/>
                <w:b/>
                <w:sz w:val="20"/>
              </w:rPr>
              <w:t xml:space="preserve"> </w:t>
            </w:r>
            <w:r w:rsidR="002C4741" w:rsidRPr="002C4741">
              <w:rPr>
                <w:rFonts w:ascii="Arial" w:eastAsia="Arial" w:hAnsi="Arial" w:cs="Arial"/>
                <w:b/>
                <w:sz w:val="20"/>
              </w:rPr>
              <w:t>und Qualitätsförderung</w:t>
            </w:r>
          </w:p>
        </w:tc>
        <w:tc>
          <w:tcPr>
            <w:tcW w:w="2126" w:type="dxa"/>
            <w:tcBorders>
              <w:top w:val="single" w:sz="12"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KE     P</w:t>
            </w:r>
          </w:p>
        </w:tc>
        <w:tc>
          <w:tcPr>
            <w:tcW w:w="1134" w:type="dxa"/>
            <w:tcBorders>
              <w:top w:val="single" w:sz="12"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EA</w:t>
            </w:r>
          </w:p>
        </w:tc>
        <w:tc>
          <w:tcPr>
            <w:tcW w:w="1985" w:type="dxa"/>
            <w:vMerge w:val="restart"/>
            <w:tcBorders>
              <w:top w:val="single" w:sz="12" w:space="0" w:color="auto"/>
              <w:left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150*</w:t>
            </w:r>
          </w:p>
        </w:tc>
      </w:tr>
      <w:tr w:rsidR="00CB5CC0" w:rsidRPr="00CB5CC0" w:rsidTr="0070579B">
        <w:trPr>
          <w:cantSplit/>
          <w:trHeight w:val="454"/>
        </w:trPr>
        <w:tc>
          <w:tcPr>
            <w:tcW w:w="354" w:type="dxa"/>
            <w:vMerge/>
            <w:tcBorders>
              <w:left w:val="single" w:sz="6" w:space="0" w:color="auto"/>
              <w:bottom w:val="single" w:sz="12" w:space="0" w:color="auto"/>
              <w:right w:val="single" w:sz="6" w:space="0" w:color="auto"/>
            </w:tcBorders>
            <w:textDirection w:val="btLr"/>
          </w:tcPr>
          <w:p w:rsidR="00CB5CC0" w:rsidRPr="00CB5CC0" w:rsidRDefault="00CB5CC0" w:rsidP="00CB5CC0">
            <w:pPr>
              <w:widowControl w:val="0"/>
              <w:autoSpaceDE w:val="0"/>
              <w:autoSpaceDN w:val="0"/>
              <w:spacing w:before="40" w:afterLines="40" w:after="96" w:line="240" w:lineRule="auto"/>
              <w:ind w:left="113" w:right="113"/>
              <w:contextualSpacing/>
              <w:jc w:val="center"/>
              <w:rPr>
                <w:rFonts w:ascii="Arial" w:eastAsia="Arial" w:hAnsi="Arial" w:cs="Arial"/>
                <w:sz w:val="20"/>
              </w:rPr>
            </w:pPr>
          </w:p>
        </w:tc>
        <w:tc>
          <w:tcPr>
            <w:tcW w:w="850" w:type="dxa"/>
            <w:tcBorders>
              <w:top w:val="single" w:sz="4"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4</w:t>
            </w:r>
          </w:p>
        </w:tc>
        <w:tc>
          <w:tcPr>
            <w:tcW w:w="2977"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rPr>
                <w:rFonts w:ascii="Arial" w:eastAsia="Arial" w:hAnsi="Arial" w:cs="Arial"/>
                <w:b/>
                <w:sz w:val="20"/>
              </w:rPr>
            </w:pPr>
            <w:r w:rsidRPr="00CB5CC0">
              <w:rPr>
                <w:rFonts w:ascii="Arial" w:eastAsia="Arial" w:hAnsi="Arial" w:cs="Arial"/>
                <w:b/>
                <w:sz w:val="20"/>
              </w:rPr>
              <w:t>Prozessmanagement und QM-Methoden zur Bewertung, Steuerung und Verbesserung</w:t>
            </w:r>
          </w:p>
          <w:p w:rsidR="00CB5CC0" w:rsidRPr="00CB5CC0" w:rsidRDefault="00CB5CC0" w:rsidP="00CB5CC0">
            <w:pPr>
              <w:widowControl w:val="0"/>
              <w:autoSpaceDE w:val="0"/>
              <w:autoSpaceDN w:val="0"/>
              <w:spacing w:before="40" w:afterLines="40" w:after="96" w:line="240" w:lineRule="auto"/>
              <w:contextualSpacing/>
              <w:rPr>
                <w:rFonts w:ascii="Arial" w:eastAsia="Arial" w:hAnsi="Arial" w:cs="Arial"/>
                <w:sz w:val="20"/>
              </w:rPr>
            </w:pPr>
          </w:p>
        </w:tc>
        <w:tc>
          <w:tcPr>
            <w:tcW w:w="2126"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KE     P</w:t>
            </w:r>
          </w:p>
        </w:tc>
        <w:tc>
          <w:tcPr>
            <w:tcW w:w="1134"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EA</w:t>
            </w:r>
          </w:p>
        </w:tc>
        <w:tc>
          <w:tcPr>
            <w:tcW w:w="1985" w:type="dxa"/>
            <w:vMerge/>
            <w:tcBorders>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p>
        </w:tc>
      </w:tr>
      <w:tr w:rsidR="00CB5CC0" w:rsidRPr="00CB5CC0" w:rsidTr="0070579B">
        <w:trPr>
          <w:cantSplit/>
          <w:trHeight w:val="454"/>
        </w:trPr>
        <w:tc>
          <w:tcPr>
            <w:tcW w:w="354" w:type="dxa"/>
            <w:vMerge/>
            <w:tcBorders>
              <w:left w:val="single" w:sz="6" w:space="0" w:color="auto"/>
              <w:bottom w:val="single" w:sz="12" w:space="0" w:color="auto"/>
              <w:right w:val="single" w:sz="6" w:space="0" w:color="auto"/>
            </w:tcBorders>
            <w:textDirection w:val="btLr"/>
          </w:tcPr>
          <w:p w:rsidR="00CB5CC0" w:rsidRPr="00CB5CC0" w:rsidRDefault="00CB5CC0" w:rsidP="00CB5CC0">
            <w:pPr>
              <w:widowControl w:val="0"/>
              <w:autoSpaceDE w:val="0"/>
              <w:autoSpaceDN w:val="0"/>
              <w:spacing w:before="40" w:afterLines="40" w:after="96" w:line="240" w:lineRule="auto"/>
              <w:ind w:left="113" w:right="113"/>
              <w:contextualSpacing/>
              <w:jc w:val="center"/>
              <w:rPr>
                <w:rFonts w:ascii="Arial" w:eastAsia="Arial" w:hAnsi="Arial" w:cs="Arial"/>
                <w:sz w:val="20"/>
              </w:rPr>
            </w:pPr>
          </w:p>
        </w:tc>
        <w:tc>
          <w:tcPr>
            <w:tcW w:w="850" w:type="dxa"/>
            <w:tcBorders>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98</w:t>
            </w:r>
            <w:r w:rsidRPr="00CB5CC0">
              <w:rPr>
                <w:rFonts w:ascii="Arial" w:eastAsia="Arial" w:hAnsi="Arial" w:cs="Arial"/>
                <w:sz w:val="20"/>
                <w:vertAlign w:val="superscript"/>
              </w:rPr>
              <w:t>1</w:t>
            </w:r>
            <w:r w:rsidRPr="00CB5CC0">
              <w:rPr>
                <w:rFonts w:ascii="Arial" w:eastAsia="Arial" w:hAnsi="Arial" w:cs="Arial"/>
                <w:sz w:val="20"/>
              </w:rPr>
              <w:t>)</w:t>
            </w:r>
          </w:p>
        </w:tc>
        <w:tc>
          <w:tcPr>
            <w:tcW w:w="2977" w:type="dxa"/>
            <w:tcBorders>
              <w:top w:val="single" w:sz="6" w:space="0" w:color="auto"/>
              <w:left w:val="single" w:sz="6" w:space="0" w:color="auto"/>
              <w:bottom w:val="single" w:sz="6" w:space="0" w:color="auto"/>
              <w:right w:val="single" w:sz="6" w:space="0" w:color="auto"/>
            </w:tcBorders>
            <w:vAlign w:val="center"/>
          </w:tcPr>
          <w:p w:rsidR="00CB5CC0" w:rsidRPr="002C4741" w:rsidRDefault="00CB5CC0" w:rsidP="00CB5CC0">
            <w:pPr>
              <w:widowControl w:val="0"/>
              <w:autoSpaceDE w:val="0"/>
              <w:autoSpaceDN w:val="0"/>
              <w:spacing w:before="40" w:afterLines="40" w:after="96" w:line="240" w:lineRule="auto"/>
              <w:contextualSpacing/>
              <w:rPr>
                <w:rFonts w:ascii="Arial" w:eastAsia="Arial" w:hAnsi="Arial" w:cs="Arial"/>
                <w:b/>
                <w:sz w:val="20"/>
              </w:rPr>
            </w:pPr>
            <w:r w:rsidRPr="002C4741">
              <w:rPr>
                <w:rFonts w:ascii="Arial" w:eastAsia="Arial" w:hAnsi="Arial" w:cs="Arial"/>
                <w:b/>
                <w:sz w:val="20"/>
              </w:rPr>
              <w:t>Statistische Methoden zur Entscheidungsfindung</w:t>
            </w:r>
            <w:r w:rsidRPr="002C4741">
              <w:rPr>
                <w:rFonts w:ascii="Arial" w:eastAsia="Arial" w:hAnsi="Arial" w:cs="Arial"/>
                <w:b/>
                <w:sz w:val="20"/>
                <w:vertAlign w:val="superscript"/>
              </w:rPr>
              <w:t>1</w:t>
            </w:r>
            <w:r w:rsidRPr="002C4741">
              <w:rPr>
                <w:rFonts w:ascii="Arial" w:eastAsia="Arial" w:hAnsi="Arial" w:cs="Arial"/>
                <w:b/>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KE     P</w:t>
            </w:r>
          </w:p>
        </w:tc>
        <w:tc>
          <w:tcPr>
            <w:tcW w:w="1134"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EA</w:t>
            </w:r>
          </w:p>
        </w:tc>
        <w:tc>
          <w:tcPr>
            <w:tcW w:w="1985" w:type="dxa"/>
            <w:tcBorders>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80*</w:t>
            </w:r>
          </w:p>
        </w:tc>
      </w:tr>
      <w:tr w:rsidR="00CB5CC0" w:rsidRPr="00CB5CC0" w:rsidTr="0070579B">
        <w:trPr>
          <w:cantSplit/>
          <w:trHeight w:val="454"/>
        </w:trPr>
        <w:tc>
          <w:tcPr>
            <w:tcW w:w="354" w:type="dxa"/>
            <w:vMerge/>
            <w:tcBorders>
              <w:left w:val="single" w:sz="6" w:space="0" w:color="auto"/>
              <w:bottom w:val="single" w:sz="12" w:space="0" w:color="auto"/>
              <w:right w:val="single" w:sz="6" w:space="0" w:color="auto"/>
            </w:tcBorders>
            <w:textDirection w:val="btLr"/>
          </w:tcPr>
          <w:p w:rsidR="00CB5CC0" w:rsidRPr="00CB5CC0" w:rsidRDefault="00CB5CC0" w:rsidP="00CB5CC0">
            <w:pPr>
              <w:widowControl w:val="0"/>
              <w:autoSpaceDE w:val="0"/>
              <w:autoSpaceDN w:val="0"/>
              <w:spacing w:before="40" w:afterLines="40" w:after="96" w:line="240" w:lineRule="auto"/>
              <w:ind w:left="113" w:right="113"/>
              <w:contextualSpacing/>
              <w:jc w:val="center"/>
              <w:rPr>
                <w:rFonts w:ascii="Arial" w:eastAsia="Arial" w:hAnsi="Arial" w:cs="Arial"/>
                <w:sz w:val="20"/>
              </w:rPr>
            </w:pPr>
          </w:p>
        </w:tc>
        <w:tc>
          <w:tcPr>
            <w:tcW w:w="850" w:type="dxa"/>
            <w:tcBorders>
              <w:left w:val="single" w:sz="6" w:space="0" w:color="auto"/>
              <w:bottom w:val="single" w:sz="12" w:space="0" w:color="auto"/>
              <w:right w:val="single" w:sz="6" w:space="0" w:color="auto"/>
            </w:tcBorders>
            <w:shd w:val="clear" w:color="auto" w:fill="BFBFBF"/>
            <w:vAlign w:val="center"/>
          </w:tcPr>
          <w:p w:rsidR="00CB5CC0" w:rsidRPr="00CB5CC0" w:rsidDel="004123AD" w:rsidRDefault="00CB5CC0" w:rsidP="00CB5CC0">
            <w:pPr>
              <w:widowControl w:val="0"/>
              <w:autoSpaceDE w:val="0"/>
              <w:autoSpaceDN w:val="0"/>
              <w:spacing w:before="40" w:afterLines="40" w:after="96" w:line="240" w:lineRule="auto"/>
              <w:ind w:left="497"/>
              <w:contextualSpacing/>
              <w:jc w:val="center"/>
              <w:rPr>
                <w:rFonts w:ascii="Arial" w:eastAsia="Arial" w:hAnsi="Arial" w:cs="Arial"/>
                <w:sz w:val="20"/>
              </w:rPr>
            </w:pPr>
          </w:p>
        </w:tc>
        <w:tc>
          <w:tcPr>
            <w:tcW w:w="2977"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ind w:left="497"/>
              <w:contextualSpacing/>
              <w:rPr>
                <w:rFonts w:ascii="Arial" w:eastAsia="Arial" w:hAnsi="Arial" w:cs="Arial"/>
                <w:sz w:val="20"/>
              </w:rPr>
            </w:pPr>
          </w:p>
        </w:tc>
        <w:tc>
          <w:tcPr>
            <w:tcW w:w="2126"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Präsenzseminar</w:t>
            </w:r>
          </w:p>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Schriftliche Prüfungen</w:t>
            </w:r>
          </w:p>
        </w:tc>
        <w:tc>
          <w:tcPr>
            <w:tcW w:w="1134"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AP</w:t>
            </w:r>
          </w:p>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proofErr w:type="spellStart"/>
            <w:r w:rsidRPr="00CB5CC0">
              <w:rPr>
                <w:rFonts w:ascii="Arial" w:eastAsia="Arial" w:hAnsi="Arial" w:cs="Arial"/>
                <w:sz w:val="20"/>
              </w:rPr>
              <w:t>Pr</w:t>
            </w:r>
            <w:proofErr w:type="spellEnd"/>
          </w:p>
        </w:tc>
        <w:tc>
          <w:tcPr>
            <w:tcW w:w="1985"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16 bzw. 24</w:t>
            </w:r>
            <w:r w:rsidRPr="00CB5CC0">
              <w:rPr>
                <w:rFonts w:ascii="Arial" w:eastAsia="Arial" w:hAnsi="Arial" w:cs="Arial"/>
                <w:sz w:val="20"/>
                <w:vertAlign w:val="superscript"/>
              </w:rPr>
              <w:t>1</w:t>
            </w:r>
          </w:p>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4</w:t>
            </w:r>
          </w:p>
        </w:tc>
      </w:tr>
      <w:tr w:rsidR="00CB5CC0" w:rsidRPr="00CB5CC0" w:rsidTr="0070579B">
        <w:trPr>
          <w:cantSplit/>
          <w:trHeight w:val="454"/>
        </w:trPr>
        <w:tc>
          <w:tcPr>
            <w:tcW w:w="354" w:type="dxa"/>
            <w:vMerge w:val="restart"/>
            <w:tcBorders>
              <w:top w:val="single" w:sz="12" w:space="0" w:color="auto"/>
              <w:left w:val="single" w:sz="6" w:space="0" w:color="auto"/>
              <w:right w:val="single" w:sz="6" w:space="0" w:color="auto"/>
            </w:tcBorders>
            <w:textDirection w:val="btLr"/>
            <w:vAlign w:val="center"/>
          </w:tcPr>
          <w:p w:rsidR="00CB5CC0" w:rsidRPr="00CB5CC0" w:rsidRDefault="00CB5CC0" w:rsidP="00CB5CC0">
            <w:pPr>
              <w:widowControl w:val="0"/>
              <w:autoSpaceDE w:val="0"/>
              <w:autoSpaceDN w:val="0"/>
              <w:spacing w:before="40" w:afterLines="40" w:after="96" w:line="240" w:lineRule="auto"/>
              <w:ind w:left="113" w:right="113"/>
              <w:contextualSpacing/>
              <w:jc w:val="center"/>
              <w:rPr>
                <w:rFonts w:ascii="Arial" w:eastAsia="Arial" w:hAnsi="Arial" w:cs="Arial"/>
                <w:sz w:val="20"/>
              </w:rPr>
            </w:pPr>
            <w:r w:rsidRPr="00CB5CC0">
              <w:rPr>
                <w:rFonts w:ascii="Arial" w:eastAsia="Arial" w:hAnsi="Arial" w:cs="Arial"/>
                <w:sz w:val="20"/>
              </w:rPr>
              <w:t>3. Semester</w:t>
            </w:r>
          </w:p>
        </w:tc>
        <w:tc>
          <w:tcPr>
            <w:tcW w:w="850" w:type="dxa"/>
            <w:tcBorders>
              <w:top w:val="single" w:sz="12" w:space="0" w:color="auto"/>
              <w:left w:val="single" w:sz="6" w:space="0" w:color="auto"/>
              <w:bottom w:val="single" w:sz="4"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5</w:t>
            </w:r>
          </w:p>
        </w:tc>
        <w:tc>
          <w:tcPr>
            <w:tcW w:w="2977" w:type="dxa"/>
            <w:tcBorders>
              <w:top w:val="single" w:sz="12" w:space="0" w:color="auto"/>
              <w:left w:val="single" w:sz="6" w:space="0" w:color="auto"/>
              <w:right w:val="single" w:sz="6" w:space="0" w:color="auto"/>
            </w:tcBorders>
            <w:vAlign w:val="center"/>
          </w:tcPr>
          <w:p w:rsidR="00CB5CC0" w:rsidRPr="002C4741" w:rsidRDefault="00605ED8" w:rsidP="002C4741">
            <w:pPr>
              <w:widowControl w:val="0"/>
              <w:autoSpaceDE w:val="0"/>
              <w:autoSpaceDN w:val="0"/>
              <w:spacing w:before="40" w:afterLines="40" w:after="96" w:line="240" w:lineRule="auto"/>
              <w:ind w:right="-70"/>
              <w:contextualSpacing/>
              <w:rPr>
                <w:rFonts w:ascii="Arial" w:eastAsia="Arial" w:hAnsi="Arial" w:cs="Arial"/>
                <w:b/>
                <w:sz w:val="20"/>
              </w:rPr>
            </w:pPr>
            <w:r w:rsidRPr="002C4741">
              <w:rPr>
                <w:rFonts w:ascii="Arial" w:eastAsia="Arial" w:hAnsi="Arial" w:cs="Arial"/>
                <w:b/>
                <w:sz w:val="20"/>
              </w:rPr>
              <w:t>Qualitätsinformation und Kundenorientierung</w:t>
            </w:r>
            <w:r w:rsidR="00507F84" w:rsidRPr="002C4741">
              <w:rPr>
                <w:rFonts w:ascii="Arial" w:eastAsia="Arial" w:hAnsi="Arial" w:cs="Arial"/>
                <w:b/>
                <w:sz w:val="20"/>
              </w:rPr>
              <w:t xml:space="preserve"> </w:t>
            </w:r>
          </w:p>
        </w:tc>
        <w:tc>
          <w:tcPr>
            <w:tcW w:w="2126" w:type="dxa"/>
            <w:tcBorders>
              <w:top w:val="single" w:sz="12" w:space="0" w:color="auto"/>
              <w:left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KE     P</w:t>
            </w:r>
          </w:p>
        </w:tc>
        <w:tc>
          <w:tcPr>
            <w:tcW w:w="1134" w:type="dxa"/>
            <w:tcBorders>
              <w:top w:val="single" w:sz="12" w:space="0" w:color="auto"/>
              <w:left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EA</w:t>
            </w:r>
          </w:p>
        </w:tc>
        <w:tc>
          <w:tcPr>
            <w:tcW w:w="1985" w:type="dxa"/>
            <w:tcBorders>
              <w:top w:val="single" w:sz="12" w:space="0" w:color="auto"/>
              <w:left w:val="single" w:sz="6" w:space="0" w:color="auto"/>
              <w:right w:val="single" w:sz="6" w:space="0" w:color="auto"/>
            </w:tcBorders>
            <w:vAlign w:val="center"/>
          </w:tcPr>
          <w:p w:rsidR="00CB5CC0" w:rsidRPr="00CB5CC0" w:rsidRDefault="00CB5CC0" w:rsidP="00CB5CC0">
            <w:pPr>
              <w:widowControl w:val="0"/>
              <w:tabs>
                <w:tab w:val="left" w:pos="1079"/>
              </w:tabs>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70*</w:t>
            </w:r>
          </w:p>
        </w:tc>
      </w:tr>
      <w:tr w:rsidR="00CB5CC0" w:rsidRPr="00CB5CC0" w:rsidTr="0070579B">
        <w:trPr>
          <w:cantSplit/>
          <w:trHeight w:val="454"/>
        </w:trPr>
        <w:tc>
          <w:tcPr>
            <w:tcW w:w="354" w:type="dxa"/>
            <w:vMerge/>
            <w:tcBorders>
              <w:left w:val="single" w:sz="6" w:space="0" w:color="auto"/>
              <w:right w:val="single" w:sz="6" w:space="0" w:color="auto"/>
            </w:tcBorders>
          </w:tcPr>
          <w:p w:rsidR="00CB5CC0" w:rsidRPr="00CB5CC0" w:rsidRDefault="00CB5CC0" w:rsidP="00CB5CC0">
            <w:pPr>
              <w:widowControl w:val="0"/>
              <w:autoSpaceDE w:val="0"/>
              <w:autoSpaceDN w:val="0"/>
              <w:spacing w:before="40" w:afterLines="40" w:after="96" w:line="240" w:lineRule="auto"/>
              <w:contextualSpacing/>
              <w:rPr>
                <w:rFonts w:ascii="Arial" w:eastAsia="Arial" w:hAnsi="Arial" w:cs="Arial"/>
                <w:sz w:val="20"/>
              </w:rPr>
            </w:pPr>
          </w:p>
        </w:tc>
        <w:tc>
          <w:tcPr>
            <w:tcW w:w="850" w:type="dxa"/>
            <w:tcBorders>
              <w:top w:val="single" w:sz="4" w:space="0" w:color="auto"/>
              <w:left w:val="single" w:sz="6" w:space="0" w:color="auto"/>
              <w:bottom w:val="single" w:sz="4"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6</w:t>
            </w:r>
          </w:p>
        </w:tc>
        <w:tc>
          <w:tcPr>
            <w:tcW w:w="2977"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rPr>
                <w:rFonts w:ascii="Arial" w:eastAsia="Arial" w:hAnsi="Arial" w:cs="Arial"/>
                <w:sz w:val="20"/>
              </w:rPr>
            </w:pPr>
            <w:r w:rsidRPr="00CB5CC0">
              <w:rPr>
                <w:rFonts w:ascii="Arial" w:eastAsia="Arial" w:hAnsi="Arial" w:cs="Arial"/>
                <w:sz w:val="20"/>
              </w:rPr>
              <w:t>Wahlpflichtfach</w:t>
            </w:r>
          </w:p>
        </w:tc>
        <w:tc>
          <w:tcPr>
            <w:tcW w:w="2126"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ind w:right="-212"/>
              <w:contextualSpacing/>
              <w:jc w:val="center"/>
              <w:rPr>
                <w:rFonts w:ascii="Arial" w:eastAsia="Arial" w:hAnsi="Arial" w:cs="Arial"/>
                <w:sz w:val="20"/>
              </w:rPr>
            </w:pPr>
            <w:r w:rsidRPr="00CB5CC0">
              <w:rPr>
                <w:rFonts w:ascii="Arial" w:eastAsia="Arial" w:hAnsi="Arial" w:cs="Arial"/>
                <w:sz w:val="20"/>
              </w:rPr>
              <w:t>KE    WP</w:t>
            </w:r>
            <w:r w:rsidRPr="00CB5CC0">
              <w:rPr>
                <w:rFonts w:ascii="Arial" w:eastAsia="Arial" w:hAnsi="Arial" w:cs="Arial"/>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EA</w:t>
            </w:r>
          </w:p>
        </w:tc>
        <w:tc>
          <w:tcPr>
            <w:tcW w:w="1985" w:type="dxa"/>
            <w:tcBorders>
              <w:top w:val="single" w:sz="6" w:space="0" w:color="auto"/>
              <w:left w:val="single" w:sz="6" w:space="0" w:color="auto"/>
              <w:bottom w:val="single" w:sz="6" w:space="0" w:color="auto"/>
              <w:right w:val="single" w:sz="6" w:space="0" w:color="auto"/>
            </w:tcBorders>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60*</w:t>
            </w:r>
          </w:p>
        </w:tc>
      </w:tr>
      <w:tr w:rsidR="00CB5CC0" w:rsidRPr="00CB5CC0" w:rsidTr="0070579B">
        <w:trPr>
          <w:cantSplit/>
          <w:trHeight w:val="454"/>
        </w:trPr>
        <w:tc>
          <w:tcPr>
            <w:tcW w:w="354" w:type="dxa"/>
            <w:vMerge/>
            <w:tcBorders>
              <w:left w:val="single" w:sz="6" w:space="0" w:color="auto"/>
              <w:bottom w:val="single" w:sz="12" w:space="0" w:color="auto"/>
              <w:right w:val="single" w:sz="6" w:space="0" w:color="auto"/>
            </w:tcBorders>
          </w:tcPr>
          <w:p w:rsidR="00CB5CC0" w:rsidRPr="00CB5CC0" w:rsidRDefault="00CB5CC0" w:rsidP="00CB5CC0">
            <w:pPr>
              <w:widowControl w:val="0"/>
              <w:autoSpaceDE w:val="0"/>
              <w:autoSpaceDN w:val="0"/>
              <w:spacing w:before="40" w:afterLines="40" w:after="96" w:line="240" w:lineRule="auto"/>
              <w:contextualSpacing/>
              <w:rPr>
                <w:rFonts w:ascii="Arial" w:eastAsia="Arial" w:hAnsi="Arial" w:cs="Arial"/>
                <w:sz w:val="20"/>
              </w:rPr>
            </w:pPr>
          </w:p>
        </w:tc>
        <w:tc>
          <w:tcPr>
            <w:tcW w:w="850" w:type="dxa"/>
            <w:tcBorders>
              <w:top w:val="single" w:sz="4" w:space="0" w:color="auto"/>
              <w:left w:val="single" w:sz="6" w:space="0" w:color="auto"/>
              <w:bottom w:val="single" w:sz="12" w:space="0" w:color="auto"/>
              <w:right w:val="single" w:sz="6" w:space="0" w:color="auto"/>
            </w:tcBorders>
            <w:shd w:val="clear" w:color="auto" w:fill="BFBFBF"/>
            <w:vAlign w:val="center"/>
          </w:tcPr>
          <w:p w:rsidR="00CB5CC0" w:rsidRPr="00CB5CC0" w:rsidDel="004123AD" w:rsidRDefault="00CB5CC0" w:rsidP="00CB5CC0">
            <w:pPr>
              <w:widowControl w:val="0"/>
              <w:autoSpaceDE w:val="0"/>
              <w:autoSpaceDN w:val="0"/>
              <w:spacing w:before="40" w:afterLines="40" w:after="96" w:line="240" w:lineRule="auto"/>
              <w:ind w:left="497"/>
              <w:contextualSpacing/>
              <w:jc w:val="center"/>
              <w:rPr>
                <w:rFonts w:ascii="Arial" w:eastAsia="Arial" w:hAnsi="Arial" w:cs="Arial"/>
                <w:sz w:val="20"/>
              </w:rPr>
            </w:pPr>
          </w:p>
        </w:tc>
        <w:tc>
          <w:tcPr>
            <w:tcW w:w="2977"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ind w:left="497"/>
              <w:contextualSpacing/>
              <w:rPr>
                <w:rFonts w:ascii="Arial" w:eastAsia="Arial" w:hAnsi="Arial" w:cs="Arial"/>
                <w:sz w:val="20"/>
              </w:rPr>
            </w:pPr>
          </w:p>
        </w:tc>
        <w:tc>
          <w:tcPr>
            <w:tcW w:w="2126"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Präsenzseminar</w:t>
            </w:r>
          </w:p>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Schriftliche Prüfungen</w:t>
            </w:r>
          </w:p>
        </w:tc>
        <w:tc>
          <w:tcPr>
            <w:tcW w:w="1134"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AP</w:t>
            </w:r>
          </w:p>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proofErr w:type="spellStart"/>
            <w:r w:rsidRPr="00CB5CC0">
              <w:rPr>
                <w:rFonts w:ascii="Arial" w:eastAsia="Arial" w:hAnsi="Arial" w:cs="Arial"/>
                <w:sz w:val="20"/>
              </w:rPr>
              <w:t>Pr</w:t>
            </w:r>
            <w:proofErr w:type="spellEnd"/>
          </w:p>
        </w:tc>
        <w:tc>
          <w:tcPr>
            <w:tcW w:w="1985" w:type="dxa"/>
            <w:tcBorders>
              <w:top w:val="single" w:sz="6" w:space="0" w:color="auto"/>
              <w:left w:val="single" w:sz="6" w:space="0" w:color="auto"/>
              <w:bottom w:val="single" w:sz="12" w:space="0" w:color="auto"/>
              <w:right w:val="single" w:sz="6" w:space="0" w:color="auto"/>
            </w:tcBorders>
            <w:shd w:val="clear" w:color="auto" w:fill="BFBFBF"/>
            <w:vAlign w:val="center"/>
          </w:tcPr>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16</w:t>
            </w:r>
          </w:p>
          <w:p w:rsidR="00CB5CC0" w:rsidRPr="00CB5CC0" w:rsidRDefault="00CB5CC0" w:rsidP="00CB5CC0">
            <w:pPr>
              <w:widowControl w:val="0"/>
              <w:autoSpaceDE w:val="0"/>
              <w:autoSpaceDN w:val="0"/>
              <w:spacing w:before="40" w:afterLines="40" w:after="96" w:line="240" w:lineRule="auto"/>
              <w:contextualSpacing/>
              <w:jc w:val="center"/>
              <w:rPr>
                <w:rFonts w:ascii="Arial" w:eastAsia="Arial" w:hAnsi="Arial" w:cs="Arial"/>
                <w:sz w:val="20"/>
              </w:rPr>
            </w:pPr>
            <w:r w:rsidRPr="00CB5CC0">
              <w:rPr>
                <w:rFonts w:ascii="Arial" w:eastAsia="Arial" w:hAnsi="Arial" w:cs="Arial"/>
                <w:sz w:val="20"/>
              </w:rPr>
              <w:t>4</w:t>
            </w:r>
          </w:p>
        </w:tc>
      </w:tr>
    </w:tbl>
    <w:p w:rsidR="00CB5CC0" w:rsidRPr="00CB5CC0" w:rsidRDefault="00CB5CC0" w:rsidP="00CB5CC0">
      <w:pPr>
        <w:widowControl w:val="0"/>
        <w:autoSpaceDE w:val="0"/>
        <w:autoSpaceDN w:val="0"/>
        <w:spacing w:after="0" w:line="240" w:lineRule="auto"/>
        <w:rPr>
          <w:rFonts w:ascii="Arial" w:eastAsia="Arial" w:hAnsi="Arial" w:cs="Arial"/>
        </w:rPr>
      </w:pPr>
    </w:p>
    <w:p w:rsidR="00CB5CC0" w:rsidRPr="00CB5CC0" w:rsidRDefault="00CB5CC0" w:rsidP="00CB5CC0">
      <w:pPr>
        <w:widowControl w:val="0"/>
        <w:autoSpaceDE w:val="0"/>
        <w:autoSpaceDN w:val="0"/>
        <w:spacing w:after="0" w:line="240" w:lineRule="auto"/>
        <w:rPr>
          <w:rFonts w:ascii="Arial" w:eastAsia="Arial" w:hAnsi="Arial" w:cs="Arial"/>
        </w:rPr>
      </w:pPr>
    </w:p>
    <w:p w:rsidR="00CB5CC0" w:rsidRPr="00CB5CC0" w:rsidRDefault="00CB5CC0" w:rsidP="00CB5CC0">
      <w:pPr>
        <w:widowControl w:val="0"/>
        <w:autoSpaceDE w:val="0"/>
        <w:autoSpaceDN w:val="0"/>
        <w:spacing w:after="0" w:line="240" w:lineRule="auto"/>
        <w:rPr>
          <w:rFonts w:ascii="Arial" w:eastAsia="Arial" w:hAnsi="Arial" w:cs="Arial"/>
        </w:rPr>
      </w:pPr>
      <w:r w:rsidRPr="00CB5CC0">
        <w:rPr>
          <w:rFonts w:ascii="Arial" w:eastAsia="Arial" w:hAnsi="Arial" w:cs="Arial"/>
        </w:rPr>
        <w:t>KE = Kurseinheit</w:t>
      </w:r>
      <w:r w:rsidR="00507F84">
        <w:rPr>
          <w:rFonts w:ascii="Arial" w:eastAsia="Arial" w:hAnsi="Arial" w:cs="Arial"/>
        </w:rPr>
        <w:t xml:space="preserve">  </w:t>
      </w:r>
      <w:r w:rsidRPr="00CB5CC0">
        <w:rPr>
          <w:rFonts w:ascii="Arial" w:eastAsia="Arial" w:hAnsi="Arial" w:cs="Arial"/>
        </w:rPr>
        <w:t xml:space="preserve"> EA = Einsendeaufgabe    </w:t>
      </w:r>
      <w:proofErr w:type="spellStart"/>
      <w:r w:rsidRPr="00CB5CC0">
        <w:rPr>
          <w:rFonts w:ascii="Arial" w:eastAsia="Arial" w:hAnsi="Arial" w:cs="Arial"/>
        </w:rPr>
        <w:t>Pr</w:t>
      </w:r>
      <w:proofErr w:type="spellEnd"/>
      <w:r w:rsidRPr="00CB5CC0">
        <w:rPr>
          <w:rFonts w:ascii="Arial" w:eastAsia="Arial" w:hAnsi="Arial" w:cs="Arial"/>
        </w:rPr>
        <w:t xml:space="preserve"> = schriftliche Prüfung</w:t>
      </w:r>
      <w:r w:rsidR="00507F84">
        <w:rPr>
          <w:rFonts w:ascii="Arial" w:eastAsia="Arial" w:hAnsi="Arial" w:cs="Arial"/>
        </w:rPr>
        <w:t xml:space="preserve">  </w:t>
      </w:r>
      <w:bookmarkStart w:id="1" w:name="_GoBack"/>
      <w:bookmarkEnd w:id="1"/>
    </w:p>
    <w:p w:rsidR="00CB5CC0" w:rsidRPr="00CB5CC0" w:rsidRDefault="00CB5CC0" w:rsidP="00CB5CC0">
      <w:pPr>
        <w:widowControl w:val="0"/>
        <w:autoSpaceDE w:val="0"/>
        <w:autoSpaceDN w:val="0"/>
        <w:spacing w:after="0" w:line="240" w:lineRule="auto"/>
        <w:rPr>
          <w:rFonts w:ascii="Arial" w:eastAsia="Arial" w:hAnsi="Arial" w:cs="Arial"/>
        </w:rPr>
      </w:pPr>
      <w:r w:rsidRPr="00CB5CC0">
        <w:rPr>
          <w:rFonts w:ascii="Arial" w:eastAsia="Arial" w:hAnsi="Arial" w:cs="Arial"/>
        </w:rPr>
        <w:t>P   = Pflichtfach      WP = Wahlpflichtfach       AP = Anwesenheitspflicht</w:t>
      </w:r>
    </w:p>
    <w:p w:rsidR="00CB5CC0" w:rsidRPr="00CB5CC0" w:rsidRDefault="00CB5CC0" w:rsidP="00CB5CC0">
      <w:pPr>
        <w:widowControl w:val="0"/>
        <w:autoSpaceDE w:val="0"/>
        <w:autoSpaceDN w:val="0"/>
        <w:spacing w:after="0" w:line="240" w:lineRule="auto"/>
        <w:rPr>
          <w:rFonts w:ascii="Arial" w:eastAsia="Arial" w:hAnsi="Arial" w:cs="Arial"/>
        </w:rPr>
      </w:pPr>
    </w:p>
    <w:p w:rsidR="00CB5CC0" w:rsidRPr="00CB5CC0" w:rsidRDefault="00CB5CC0" w:rsidP="00CB5CC0">
      <w:pPr>
        <w:widowControl w:val="0"/>
        <w:tabs>
          <w:tab w:val="left" w:pos="284"/>
        </w:tabs>
        <w:autoSpaceDE w:val="0"/>
        <w:autoSpaceDN w:val="0"/>
        <w:spacing w:after="0" w:line="240" w:lineRule="auto"/>
        <w:ind w:left="284" w:hanging="284"/>
        <w:rPr>
          <w:rFonts w:ascii="Arial" w:eastAsia="Arial" w:hAnsi="Arial" w:cs="Arial"/>
        </w:rPr>
      </w:pPr>
      <w:r w:rsidRPr="00CB5CC0">
        <w:rPr>
          <w:rFonts w:ascii="Arial" w:eastAsia="Arial" w:hAnsi="Arial" w:cs="Arial"/>
        </w:rPr>
        <w:t>*</w:t>
      </w:r>
      <w:r w:rsidRPr="00CB5CC0">
        <w:rPr>
          <w:rFonts w:ascii="Arial" w:eastAsia="Arial" w:hAnsi="Arial" w:cs="Arial"/>
        </w:rPr>
        <w:tab/>
        <w:t xml:space="preserve">Richtwerte </w:t>
      </w:r>
      <w:r w:rsidRPr="00CB5CC0">
        <w:rPr>
          <w:rFonts w:ascii="Arial" w:eastAsia="Arial" w:hAnsi="Arial" w:cs="Arial"/>
        </w:rPr>
        <w:sym w:font="Symbol" w:char="F02D"/>
      </w:r>
      <w:r w:rsidRPr="00CB5CC0">
        <w:rPr>
          <w:rFonts w:ascii="Arial" w:eastAsia="Arial" w:hAnsi="Arial" w:cs="Arial"/>
        </w:rPr>
        <w:t xml:space="preserve"> der Zeitaufwand für das Bearbeiten der Kurseinheiten (KE) hängt von der individuellen Leistung ab.</w:t>
      </w:r>
    </w:p>
    <w:p w:rsidR="00CB5CC0" w:rsidRPr="00CB5CC0" w:rsidRDefault="00CB5CC0" w:rsidP="00CB5CC0">
      <w:pPr>
        <w:widowControl w:val="0"/>
        <w:autoSpaceDE w:val="0"/>
        <w:autoSpaceDN w:val="0"/>
        <w:spacing w:after="0" w:line="240" w:lineRule="auto"/>
        <w:rPr>
          <w:rFonts w:ascii="Arial" w:eastAsia="Arial" w:hAnsi="Arial" w:cs="Arial"/>
        </w:rPr>
      </w:pPr>
    </w:p>
    <w:p w:rsidR="00CB5CC0" w:rsidRPr="00CB5CC0" w:rsidRDefault="00CB5CC0" w:rsidP="00CB5CC0">
      <w:pPr>
        <w:widowControl w:val="0"/>
        <w:tabs>
          <w:tab w:val="left" w:pos="284"/>
        </w:tabs>
        <w:autoSpaceDE w:val="0"/>
        <w:autoSpaceDN w:val="0"/>
        <w:spacing w:after="0" w:line="240" w:lineRule="auto"/>
        <w:ind w:left="284" w:hanging="284"/>
        <w:rPr>
          <w:rFonts w:ascii="Arial" w:eastAsia="Arial" w:hAnsi="Arial" w:cs="Arial"/>
        </w:rPr>
      </w:pPr>
      <w:r w:rsidRPr="00CB5CC0">
        <w:rPr>
          <w:rFonts w:ascii="Arial" w:eastAsia="Arial" w:hAnsi="Arial" w:cs="Arial"/>
          <w:vertAlign w:val="superscript"/>
        </w:rPr>
        <w:t>1</w:t>
      </w:r>
      <w:r w:rsidRPr="00CB5CC0">
        <w:rPr>
          <w:rFonts w:ascii="Arial" w:eastAsia="Arial" w:hAnsi="Arial" w:cs="Arial"/>
        </w:rPr>
        <w:tab/>
        <w:t>Das Fach „Statistische Methoden zur Entscheidungsfindung“ entfällt bei Teilnehmern, die den Fernstudienkurs „Qualitätstechniker/in“ ("Qualitätssicherung A") des Fernstudieninstituts der Beuth Hochschule für Technik Berlin erfolgreich abgeschlossen haben bzw. parallel belegen. In diesem Fall verringert sich die Präsenzphase um einen Tag (16 statt 24 Stunden Anwesenheitspflicht).</w:t>
      </w:r>
    </w:p>
    <w:p w:rsidR="00CB5CC0" w:rsidRPr="00CB5CC0" w:rsidRDefault="00CB5CC0" w:rsidP="00CB5CC0">
      <w:pPr>
        <w:widowControl w:val="0"/>
        <w:autoSpaceDE w:val="0"/>
        <w:autoSpaceDN w:val="0"/>
        <w:spacing w:after="0" w:line="240" w:lineRule="auto"/>
        <w:rPr>
          <w:rFonts w:ascii="Arial" w:eastAsia="Arial" w:hAnsi="Arial" w:cs="Arial"/>
        </w:rPr>
      </w:pPr>
    </w:p>
    <w:p w:rsidR="00CB5CC0" w:rsidRPr="00CB5CC0" w:rsidRDefault="00CB5CC0" w:rsidP="00CB5CC0">
      <w:pPr>
        <w:widowControl w:val="0"/>
        <w:tabs>
          <w:tab w:val="left" w:pos="284"/>
        </w:tabs>
        <w:autoSpaceDE w:val="0"/>
        <w:autoSpaceDN w:val="0"/>
        <w:spacing w:after="0" w:line="240" w:lineRule="auto"/>
        <w:rPr>
          <w:rFonts w:ascii="Arial" w:eastAsia="Arial" w:hAnsi="Arial" w:cs="Arial"/>
        </w:rPr>
      </w:pPr>
      <w:r w:rsidRPr="00CB5CC0">
        <w:rPr>
          <w:rFonts w:ascii="Arial" w:eastAsia="Arial" w:hAnsi="Arial" w:cs="Arial"/>
          <w:vertAlign w:val="superscript"/>
        </w:rPr>
        <w:t>2</w:t>
      </w:r>
      <w:r w:rsidRPr="00CB5CC0">
        <w:rPr>
          <w:rFonts w:ascii="Arial" w:eastAsia="Arial" w:hAnsi="Arial" w:cs="Arial"/>
        </w:rPr>
        <w:tab/>
        <w:t xml:space="preserve">Der/die Teilnehmer/in hat ein Wahlpflichtfach auszuwählen. </w:t>
      </w:r>
    </w:p>
    <w:p w:rsidR="005626A4" w:rsidRPr="00A73A02" w:rsidRDefault="005F0F76" w:rsidP="00A73A02"/>
    <w:sectPr w:rsidR="005626A4" w:rsidRPr="00A73A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C0"/>
    <w:rsid w:val="002C4741"/>
    <w:rsid w:val="00507F84"/>
    <w:rsid w:val="005F0F76"/>
    <w:rsid w:val="00605ED8"/>
    <w:rsid w:val="0069432B"/>
    <w:rsid w:val="00763195"/>
    <w:rsid w:val="009B2177"/>
    <w:rsid w:val="00A73A02"/>
    <w:rsid w:val="00BA16CE"/>
    <w:rsid w:val="00CB5CC0"/>
    <w:rsid w:val="00D25DF3"/>
    <w:rsid w:val="00DB79B3"/>
    <w:rsid w:val="00F74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3A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3A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44819">
      <w:bodyDiv w:val="1"/>
      <w:marLeft w:val="0"/>
      <w:marRight w:val="0"/>
      <w:marTop w:val="0"/>
      <w:marBottom w:val="0"/>
      <w:divBdr>
        <w:top w:val="none" w:sz="0" w:space="0" w:color="auto"/>
        <w:left w:val="none" w:sz="0" w:space="0" w:color="auto"/>
        <w:bottom w:val="none" w:sz="0" w:space="0" w:color="auto"/>
        <w:right w:val="none" w:sz="0" w:space="0" w:color="auto"/>
      </w:divBdr>
    </w:div>
    <w:div w:id="14528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Fernstudieninstitut</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Lenssen</dc:creator>
  <cp:lastModifiedBy>Ute Lenssen</cp:lastModifiedBy>
  <cp:revision>5</cp:revision>
  <dcterms:created xsi:type="dcterms:W3CDTF">2021-04-01T10:30:00Z</dcterms:created>
  <dcterms:modified xsi:type="dcterms:W3CDTF">2021-09-07T07:57:00Z</dcterms:modified>
</cp:coreProperties>
</file>